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FAQ for Collections Staff</w:t>
      </w:r>
    </w:p>
    <w:p>
      <w:pPr>
        <w:pStyle w:val="Heading1"/>
      </w:pPr>
      <w:r>
        <w:t>Can I ever send a surprise bill to collections?</w:t>
      </w:r>
    </w:p>
    <w:p>
      <w:r>
        <w:t>No, if protected by law, we only bill them their in-network share. Anything else is handled by the insurer.</w:t>
      </w:r>
    </w:p>
    <w:p>
      <w:pPr>
        <w:pStyle w:val="Heading1"/>
      </w:pPr>
      <w:r>
        <w:t>What should I do if the patient is unaware of NSA protections?</w:t>
      </w:r>
    </w:p>
    <w:p>
      <w:r>
        <w:t>Ensure the patient is informed about their rights under the NSA, and guide them through the billing process.</w:t>
      </w:r>
    </w:p>
    <w:p>
      <w:pPr>
        <w:pStyle w:val="Heading1"/>
      </w:pPr>
      <w:r>
        <w:t>How can I verify if a service is covered under NSA?</w:t>
      </w:r>
    </w:p>
    <w:p>
      <w:r>
        <w:t>Review the service against NSA's guidelines and consult with billing department leads for clarification.</w:t>
      </w:r>
    </w:p>
    <w:p>
      <w:pPr>
        <w:pStyle w:val="Heading1"/>
      </w:pPr>
      <w:r>
        <w:t>Do I need to send all claims for out-of-network care to the insurer?</w:t>
      </w:r>
    </w:p>
    <w:p>
      <w:r>
        <w:t>Yes, only send claims covered by NSA to the insurer for reimbursement, and ensure compliance with patient protections.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